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642" w:rsidRDefault="000F4642" w:rsidP="000F4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3</w:t>
      </w:r>
      <w:r>
        <w:rPr>
          <w:rFonts w:ascii="Times New Roman" w:hAnsi="Times New Roman" w:cs="Times New Roman"/>
          <w:bCs/>
          <w:sz w:val="28"/>
          <w:szCs w:val="28"/>
        </w:rPr>
        <w:br/>
        <w:t>к государственной программе</w:t>
      </w:r>
      <w:r>
        <w:rPr>
          <w:rFonts w:ascii="Times New Roman" w:hAnsi="Times New Roman" w:cs="Times New Roman"/>
          <w:bCs/>
          <w:sz w:val="28"/>
          <w:szCs w:val="28"/>
        </w:rPr>
        <w:br/>
        <w:t>"Развитие топливно-энергетического</w:t>
      </w:r>
      <w:r>
        <w:rPr>
          <w:rFonts w:ascii="Times New Roman" w:hAnsi="Times New Roman" w:cs="Times New Roman"/>
          <w:bCs/>
          <w:sz w:val="28"/>
          <w:szCs w:val="28"/>
        </w:rPr>
        <w:br/>
        <w:t>комплекса и жилищно-коммунального</w:t>
      </w:r>
      <w:r>
        <w:rPr>
          <w:rFonts w:ascii="Times New Roman" w:hAnsi="Times New Roman" w:cs="Times New Roman"/>
          <w:bCs/>
          <w:sz w:val="28"/>
          <w:szCs w:val="28"/>
        </w:rPr>
        <w:br/>
        <w:t>хозяйства Брянской области"</w:t>
      </w:r>
    </w:p>
    <w:p w:rsidR="00B16E44" w:rsidRPr="008421DF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22D12" w:rsidRDefault="00922D12" w:rsidP="00922D1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9123F1" w:rsidRDefault="009123F1" w:rsidP="000C04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</w:pPr>
    </w:p>
    <w:p w:rsidR="00922D12" w:rsidRPr="00BA3E25" w:rsidRDefault="0014419F" w:rsidP="0014419F">
      <w:pPr>
        <w:widowControl w:val="0"/>
        <w:tabs>
          <w:tab w:val="left" w:pos="4668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Методика расчета показателей</w:t>
      </w:r>
    </w:p>
    <w:p w:rsidR="00922D12" w:rsidRPr="00BA3E25" w:rsidRDefault="00922D12" w:rsidP="00922D1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Показатели (индика</w:t>
      </w:r>
      <w:r w:rsidR="0014419F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торы) государственной программы</w:t>
      </w:r>
    </w:p>
    <w:p w:rsidR="00922D12" w:rsidRPr="00BA3E25" w:rsidRDefault="00922D12" w:rsidP="00922D1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before="108" w:after="108" w:line="240" w:lineRule="auto"/>
        <w:ind w:left="0" w:firstLine="567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Показатель </w:t>
      </w:r>
      <w:r w:rsidR="003C6EBE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Выполнение мероприятий государственной программы </w:t>
      </w:r>
      <w:r w:rsidR="003C6EBE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Развитие топливно-энергетического комплекса и жилищно-коммунального хозяйства</w:t>
      </w:r>
      <w:r w:rsidR="003C6EBE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,% определяется на основании данных постоянного </w:t>
      </w:r>
      <w:proofErr w:type="gramStart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мониторинга фактического исполнения показателей основных мероприятий государственной программы</w:t>
      </w:r>
      <w:proofErr w:type="gramEnd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:</w:t>
      </w:r>
    </w:p>
    <w:p w:rsidR="00922D12" w:rsidRPr="0014419F" w:rsidRDefault="00922D12" w:rsidP="0014419F">
      <w:pPr>
        <w:pStyle w:val="a3"/>
        <w:widowControl w:val="0"/>
        <w:autoSpaceDE w:val="0"/>
        <w:autoSpaceDN w:val="0"/>
        <w:adjustRightInd w:val="0"/>
        <w:spacing w:before="108" w:after="108" w:line="240" w:lineRule="auto"/>
        <w:ind w:left="709" w:firstLine="567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pStyle w:val="a3"/>
        <w:widowControl w:val="0"/>
        <w:autoSpaceDE w:val="0"/>
        <w:autoSpaceDN w:val="0"/>
        <w:adjustRightInd w:val="0"/>
        <w:spacing w:before="108" w:after="108" w:line="240" w:lineRule="auto"/>
        <w:ind w:left="709" w:firstLine="567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ВМ=(Сумм </w:t>
      </w:r>
      <w:proofErr w:type="spellStart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Писп</w:t>
      </w:r>
      <w:proofErr w:type="spellEnd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/</w:t>
      </w:r>
      <w:proofErr w:type="spellStart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СуммПвсего</w:t>
      </w:r>
      <w:proofErr w:type="spellEnd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)*100, где</w:t>
      </w:r>
    </w:p>
    <w:p w:rsidR="00922D12" w:rsidRPr="0014419F" w:rsidRDefault="00922D12" w:rsidP="0014419F">
      <w:pPr>
        <w:pStyle w:val="a3"/>
        <w:widowControl w:val="0"/>
        <w:autoSpaceDE w:val="0"/>
        <w:autoSpaceDN w:val="0"/>
        <w:adjustRightInd w:val="0"/>
        <w:spacing w:before="108" w:after="108" w:line="240" w:lineRule="auto"/>
        <w:ind w:left="709" w:firstLine="567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before="108" w:after="108" w:line="240" w:lineRule="auto"/>
        <w:ind w:firstLine="567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В</w:t>
      </w:r>
      <w:proofErr w:type="gramStart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М-</w:t>
      </w:r>
      <w:proofErr w:type="gramEnd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 уровень выполнения основных мероприятий государственной программы, (%);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before="108" w:after="108" w:line="240" w:lineRule="auto"/>
        <w:ind w:firstLine="567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Сумм </w:t>
      </w:r>
      <w:proofErr w:type="spellStart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Писп</w:t>
      </w:r>
      <w:proofErr w:type="spellEnd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 – количество исполненных основных мероприятий программы, (единиц);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before="108" w:after="108" w:line="240" w:lineRule="auto"/>
        <w:ind w:firstLine="567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СуммПвсего</w:t>
      </w:r>
      <w:proofErr w:type="spellEnd"/>
      <w:r w:rsidRPr="001441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 – общее количество основных мероприятий государственной программы, (единиц).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Показатели (индикаторы) </w:t>
      </w:r>
      <w:r w:rsidR="007846BB" w:rsidRPr="0014419F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основных мероприятий (проектов)</w:t>
      </w:r>
    </w:p>
    <w:p w:rsidR="007846BB" w:rsidRPr="0014419F" w:rsidRDefault="007846BB" w:rsidP="0014419F">
      <w:pPr>
        <w:widowControl w:val="0"/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7846BB" w:rsidRPr="0014419F" w:rsidRDefault="007846BB" w:rsidP="0014419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Сведения о показателе "</w:t>
      </w:r>
      <w:r w:rsidRPr="0014419F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граждан, расселенных из аварийного жилищного фонда, тыс</w:t>
      </w:r>
      <w:proofErr w:type="gramStart"/>
      <w:r w:rsidRPr="0014419F">
        <w:rPr>
          <w:rFonts w:ascii="Times New Roman" w:eastAsia="Times New Roman" w:hAnsi="Times New Roman" w:cs="Times New Roman"/>
          <w:color w:val="000000"/>
          <w:sz w:val="28"/>
          <w:szCs w:val="28"/>
        </w:rPr>
        <w:t>.ч</w:t>
      </w:r>
      <w:proofErr w:type="gramEnd"/>
      <w:r w:rsidRPr="0014419F">
        <w:rPr>
          <w:rFonts w:ascii="Times New Roman" w:eastAsia="Times New Roman" w:hAnsi="Times New Roman" w:cs="Times New Roman"/>
          <w:color w:val="000000"/>
          <w:sz w:val="28"/>
          <w:szCs w:val="28"/>
        </w:rPr>
        <w:t>еловек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 размещаются в общероссийской электронной системе "Реформа ЖКХ".</w:t>
      </w:r>
    </w:p>
    <w:p w:rsidR="007846BB" w:rsidRPr="0014419F" w:rsidRDefault="007846BB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7846BB" w:rsidRPr="0014419F" w:rsidRDefault="007846BB" w:rsidP="0014419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Сведения о показателе "</w:t>
      </w:r>
      <w:r w:rsidRPr="0014419F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квадратных метров расселенного аварийного жилищного фонда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 размещаются в общероссийской электронной системе "Реформа ЖКХ".</w:t>
      </w:r>
    </w:p>
    <w:p w:rsidR="007846BB" w:rsidRPr="0014419F" w:rsidRDefault="007846BB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7846BB" w:rsidRPr="0014419F" w:rsidRDefault="007846BB" w:rsidP="0014419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0" w:name="sub_30101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Показатель "Доля городского населения Брянской области, обеспеченного качественной питьевой водой из систем централизованного водоснабжения" рассчитывается в соответствии с данными Управления Федеральной службы по надзору в сфере защиты прав потребителей и благополучия человека по Брянской области.</w:t>
      </w:r>
    </w:p>
    <w:p w:rsidR="007846BB" w:rsidRPr="0014419F" w:rsidRDefault="007846BB" w:rsidP="0014419F">
      <w:pPr>
        <w:pStyle w:val="a3"/>
        <w:ind w:firstLine="567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7846BB" w:rsidRPr="0014419F" w:rsidRDefault="007846BB" w:rsidP="0014419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" w:name="sub_30126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 xml:space="preserve">Показатель </w:t>
      </w:r>
      <w:r w:rsidR="004E05F8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Доля населения Брянской области, обеспеченного качественной питьевой водой из систем централизованного водоснабжения</w:t>
      </w:r>
      <w:bookmarkEnd w:id="1"/>
      <w:r w:rsidR="004E05F8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" 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рассчитан для Брянской области Минстроем России в </w:t>
      </w:r>
      <w:hyperlink r:id="rId6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Приложении 2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к проекту паспорта федерального проекта "Чистая вода", фактические значения будут определяться на основании сведений, представленных Управлением Федеральной службы по надзору в сфере защиты прав потребителей и благополучия человека по Брянской области.</w:t>
      </w:r>
      <w:proofErr w:type="gramEnd"/>
    </w:p>
    <w:p w:rsidR="004E05F8" w:rsidRPr="0014419F" w:rsidRDefault="004E05F8" w:rsidP="0014419F">
      <w:pPr>
        <w:pStyle w:val="a3"/>
        <w:ind w:firstLine="567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E441D" w:rsidRPr="0014419F" w:rsidRDefault="00922D12" w:rsidP="0014419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Показатель "Ввод мощностей в результате технического перевооружения, реконструкции, нового строительства объектов электросетевой инфраструктуры" определяется на основании отчетов об исполнении инвестиционных программ субъектов электроэнергетики</w:t>
      </w:r>
      <w:r w:rsidR="00D8694F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, единица</w:t>
      </w:r>
      <w:r w:rsidR="008E441D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измерения – километр.</w:t>
      </w:r>
    </w:p>
    <w:p w:rsidR="008E441D" w:rsidRPr="0014419F" w:rsidRDefault="008E441D" w:rsidP="0014419F">
      <w:pPr>
        <w:pStyle w:val="a3"/>
        <w:ind w:firstLine="567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E441D" w:rsidRPr="0014419F" w:rsidRDefault="008E441D" w:rsidP="0014419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Показатель "Ввод мощностей в результате технического перевооружения, реконструкции, нового строительства объектов электросетевой инфраструктуры" определяется на основании отчетов об исполнении инвестиционных программ субъектов электроэнергетики, единица измерения – мегавольт-ампер (тысяча киловольт-ампер).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"Доля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жилья, либо жилищных кооперативов" определяется на основе формы статистического наблюдения </w:t>
      </w:r>
      <w:hyperlink r:id="rId7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N 22-ЖКХ (реформа)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"Сведения о структурных преобразованиях и организационных мероприятиях в сфере жилищно-коммунального хозяйства", утвержденной </w:t>
      </w:r>
      <w:hyperlink r:id="rId8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приказом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Федеральной службы государственной статистики от 10 июля 2015 года N 305 "Об утверждении статистического инструментария для организации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Минстроем России федерального статистического наблюдения за ходом реформы в жилищно-коммунальной сфере" по формуле: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тсж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=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Ктсж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/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Кобщ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х 100, где: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тсж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доля многоквартирных домов, в которых собственники помещений выбрали и реализуют способ управления многоквартирными домами посредством товариществ собственников жилья, либо жилищных кооперативов, или иных специализированных потребительских кооперативов;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Ктсж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число многоквартирных домов, в которых собственники помещений выбрали и реализуют способ управления многоквартирными домами посредством товариществ собственников жилья, либо жилищных кооперативов, или иных специализированных потребительских кооперативов;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Кобщ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число многоквартирных домов, в которых собственники помещений должны выбрать способ управления домами.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Показатель "Доля площади жилищного фонда, обеспеченного всеми видами благоустройства, в общей площади жилищного фонда" определяется на основании данных статистического бюллетеня "Жилищный фонд области (по городам и районам), по формуле:</w:t>
      </w:r>
    </w:p>
    <w:bookmarkEnd w:id="0"/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благ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=(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Sблаг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/S)*100, где: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благ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удельный вес общей площади жилищного фонда оборудованного всеми видами благоустройства, %;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S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благ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общая площадь жилых помещений, оборудованных всеми 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видами благоустройства;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S - общая площадь жилых помещений.</w:t>
      </w:r>
    </w:p>
    <w:p w:rsidR="00162503" w:rsidRPr="0014419F" w:rsidRDefault="00162503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8E441D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" w:name="sub_30102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10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"Предельное количество этапов (процедур), необходимых для технологического присоединения"</w:t>
      </w:r>
      <w:r w:rsid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определяется следующим образом:</w:t>
      </w:r>
    </w:p>
    <w:bookmarkEnd w:id="2"/>
    <w:p w:rsidR="00922D12" w:rsidRPr="0014419F" w:rsidRDefault="0014419F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т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ехнологическое присоединение представляет собой комплексную процедуру, этапами которой ранее являлись: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3" w:name="sub_301021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1) подача заявки на технологическое присоединение;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4" w:name="sub_301022"/>
      <w:bookmarkEnd w:id="3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2) заключение договора на технологическое присоединение;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5" w:name="sub_301023"/>
      <w:bookmarkEnd w:id="4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3) выполнение сторонами договора мероприятий, предусмотренных договором;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6" w:name="sub_301024"/>
      <w:bookmarkEnd w:id="5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4) получение разрешения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Ростехнадзора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на допуск в эксплуатацию объектов заявителя;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7" w:name="sub_301025"/>
      <w:bookmarkEnd w:id="6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5) осуществление сетевой организацией фактического присоединения объектов заявителя к электрическим сетям;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8" w:name="sub_301026"/>
      <w:bookmarkEnd w:id="7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6) фактический прием (подача) напряжения и мощности (фиксация коммутационного аппарата в положении "включено");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9" w:name="sub_301027"/>
      <w:bookmarkEnd w:id="8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7) составление акта о технологическом присоединении и акта разграничения балансовой принадлежности и эксплуатационной ответственности.</w:t>
      </w:r>
    </w:p>
    <w:bookmarkEnd w:id="9"/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Количество этапов, необходимых для технологического присоединения, определяется исходя из перечня процедур, регламентированных следующими нормативными правовыми актами: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hyperlink r:id="rId9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Федеральным законом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от 26 марта 2003 года N 35-ФЗ "Об электроэнергетике";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hyperlink r:id="rId10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Правилами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технологического присоединения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энергопринимающих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 к электрическим сетям, утвержденными </w:t>
      </w:r>
      <w:hyperlink r:id="rId11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постановлением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Правительства Российской Федерации от 27.12.2004 N 861 (далее - Правила технологического присоединения);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Постановлениями Правительства Российской Федерации </w:t>
      </w:r>
      <w:hyperlink r:id="rId12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от 22 октября 2012 года N 1075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"О ценообразовании в сфере теплоснабжения" и </w:t>
      </w:r>
      <w:hyperlink r:id="rId13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от 29 декабря 2011 года N 1178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"О ценообразовании в области регулируемых цен (тарифов) в электроэнергетике";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 xml:space="preserve">- </w:t>
      </w:r>
      <w:hyperlink r:id="rId14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Методическими указаниями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по определению размера платы за технологическое присоединение к электрическим сетям, утвержденными </w:t>
      </w:r>
      <w:hyperlink r:id="rId15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приказом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Федеральной антимонопольной службы от 29.08.2017 года N 1135/17;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hyperlink r:id="rId16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Стандартами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раскрытия информации субъектами оптового и розничных рынков электрической энергии, утвержденными </w:t>
      </w:r>
      <w:hyperlink r:id="rId17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постановлением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Правительства Российской Федерации от 21.01.2004 N 24.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В соответствии с изменениями, предусмотренными вышеперечисленными нормативно-правовыми актами, с 2017 года технологическое присоединение представляет собой комплексную процедуру, состоящую из четырех этапов, а именно: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0" w:name="sub_300121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1) подача заявки на технологическое присоединение;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1" w:name="sub_300122"/>
      <w:bookmarkEnd w:id="10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2) заключение договора на технологическое присоединение;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2" w:name="sub_300123"/>
      <w:bookmarkEnd w:id="11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3) выполнение сторонами договора мероприятий, предусмотренных договором;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3" w:name="sub_300124"/>
      <w:bookmarkEnd w:id="12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4) подписание актов о технологическом присоединении.</w:t>
      </w:r>
    </w:p>
    <w:p w:rsidR="00162503" w:rsidRPr="0014419F" w:rsidRDefault="00162503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8E441D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4" w:name="sub_30103"/>
      <w:bookmarkEnd w:id="13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11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 w:rsidR="00A92E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"Предельный срок подключения потребителей (до 150 кВт) </w:t>
      </w:r>
      <w:proofErr w:type="gramStart"/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с даты поступления</w:t>
      </w:r>
      <w:proofErr w:type="gramEnd"/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заявки на технологическое присоединение до даты подписания акта о технологическом присоединении" определяется как среднее арифметическое сроков подключения по всем заявкам на осуществление технологического присоединения, поступившим в сетевую организацию за отчетный период.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5" w:name="sub_30104"/>
      <w:bookmarkEnd w:id="14"/>
    </w:p>
    <w:p w:rsidR="00922D12" w:rsidRPr="0014419F" w:rsidRDefault="008E441D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12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bookmarkStart w:id="16" w:name="sub_30109"/>
      <w:bookmarkEnd w:id="15"/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Показатель "Доля отремонтированных объектов коммунальной инфраструктуры в общем объеме объектов коммунальной инфраструктуры, запланированных к ремонту за счет средств субсидии из областного бюджета в текущем финансовом году" определяется по формуле:</w:t>
      </w:r>
    </w:p>
    <w:bookmarkEnd w:id="16"/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D =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Котр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./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Кплан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* 100, где: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 - доля отремонтированных объектов коммунальной инфраструктуры в общем объеме объектов коммунальной инфраструктуры, запланированных к ремонту за счет средств субсидии в текущем финансовом году;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Котр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- количество отремонтированных объектов коммунальной инфраструктуры;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Кплан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общее количество запланированных к ремонту объектов коммунальной инфраструктуры за счет средств субсидии в текущем финансовом году.</w:t>
      </w:r>
    </w:p>
    <w:p w:rsidR="00162503" w:rsidRPr="0014419F" w:rsidRDefault="00162503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8E441D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13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Показатель "Доля площади отремонтированных многоквартирных домов в площади многоквартирных домов, нуждающихся в ремонте" определяется на основании данных </w:t>
      </w:r>
      <w:hyperlink r:id="rId18" w:history="1">
        <w:r w:rsidR="00922D12"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региональной программы</w:t>
        </w:r>
      </w:hyperlink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"Проведение капитального ремонта общего имущества многоквартирных домов на территории Брянской области (2014 - 2043 годы) и краткосрочных планов её реализации в соответствующем году по формуле: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Wo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т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p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= </w:t>
      </w: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N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отр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/ </w:t>
      </w: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N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общ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х 100 (%), где: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Wo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т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p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- доля площади отремонтированных многоквартирных домов в площади многоквартирных домов, нуждающихся в ремонте, %;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N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отр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- площадь многоквартирных домов, которые планируется отремонтировать в соответствующем году в соответствии с краткосрочным планом реализации </w:t>
      </w:r>
      <w:hyperlink r:id="rId19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региональной программы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"Проведение капитального ремонта общего имущества многоквартирных домов на территории Брянской области (2014 - 2043 годы), тыс. кв. м.;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N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общ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- площадь многоквартирных домов, нуждающихся в ремонте, в соответствии с </w:t>
      </w:r>
      <w:hyperlink r:id="rId20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региональной программой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"Проведение капитального ремонта общего имущества многоквартирных домов на территории Брянской области (2014 - 2043 годы), тыс. кв. м.</w:t>
      </w:r>
    </w:p>
    <w:p w:rsidR="00162503" w:rsidRPr="0014419F" w:rsidRDefault="00162503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8E441D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7" w:name="sub_30110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14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"Доля приобретенной специализированной техники для предприятий ЖКХ к общему количеству специализированной техники, запланированной к приобретению для предприятий ЖКХ за счет средств субсидии из областного бюджета в текущем финансовом году" определяется по формуле:</w:t>
      </w:r>
    </w:p>
    <w:bookmarkEnd w:id="17"/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D =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Кпр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./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Кплан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* 100, где: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 - доля приобретенной коммунальной техники к общему количеству коммунальной техники, запланированной к приобретению за счет средств субсидии в текущем финансовом году;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Кпр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- количество приобретенной коммунальной техники;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Кплан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общее количество коммунальной техники, запланированной к приобретению за счет средств субсидии в текущем финансовом году.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8" w:name="sub_30111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bookmarkEnd w:id="18"/>
    </w:p>
    <w:p w:rsidR="00922D12" w:rsidRPr="0014419F" w:rsidRDefault="008166A9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9" w:name="sub_30112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15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"Снижение процента потерь тепловой энергии по объектам бюджетных инвестиций ГУП "</w:t>
      </w:r>
      <w:proofErr w:type="spellStart"/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Брянсккоммунэнерго</w:t>
      </w:r>
      <w:proofErr w:type="spellEnd"/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", включенным в план реализации программы" определяется по следующей формуле: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Р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= 100 -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Пс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/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Пп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* 100, где: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Р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снижение потерь тепловой энергии по объектам бюджетных инвестиций ГУП "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Брянсккоммунэнерго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", включенным в план реализации программы;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Пс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потери тепловой энергии по объектам бюджетных инвестиций ГУП "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Брянсккоммунэнерго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", включенным в план реализации программы за соответствующий период;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Пп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потери тепловой энергии по объектам бюджетных инвестиций ГУП "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Брянсккоммунэнерго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", включенным в план реализации программы за предыдущий период.</w:t>
      </w:r>
    </w:p>
    <w:p w:rsidR="00162503" w:rsidRPr="0014419F" w:rsidRDefault="00162503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16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"Снижение удельного расхода топлива на выработку тепловой энергии по объектам бюджетных инвестиций ГУП "</w:t>
      </w:r>
      <w:proofErr w:type="spellStart"/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Брянсккоммунэнерго</w:t>
      </w:r>
      <w:proofErr w:type="spellEnd"/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", включенным в план реализации программы" определяется по следующей формуле: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N= 100 -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Yc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/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Yn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* 100, где: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N - показатель, отражающий снижение удельного расхода топлива на выработку тепловой энергии по объектам бюджетных инвестиций ГУП "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Брянсккоммунэнерго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", включенным в план реализации программы;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Yc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удельный расход топлива за соответствующий период по объектам бюджетных инвестиций ГУП "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Брянсккоммунэнерго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", включенным в план реализации программы;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Yn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удельный расход топлива за предыдущий период по объектам бюджетных инвестиций ГУП "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Брянсккоммунэнерго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", включенным в план реализации программы.</w:t>
      </w:r>
    </w:p>
    <w:p w:rsidR="00162503" w:rsidRPr="0014419F" w:rsidRDefault="00162503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17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proofErr w:type="gramStart"/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"Улучшение жилищных условий граждан на основе реализации </w:t>
      </w:r>
      <w:hyperlink r:id="rId21" w:history="1">
        <w:r w:rsidR="00922D12"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региональной программы</w:t>
        </w:r>
      </w:hyperlink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"Проведение капитального ремонта общего имущества в многоквартирных домах на территории Брянской области" (2014 - 2043 годы), площадь отремонтированных многоквартирных домов" определяется как отношение планового объема средств из всех источников на финансирование мероприятий по проведению капитального ремонта многоквартирных домов к средней стоимости проведения капитального ремонта в расчете на один квадратный метр общей</w:t>
      </w:r>
      <w:proofErr w:type="gramEnd"/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площади помещений в многоквартирных домах, по формуле:</w:t>
      </w:r>
    </w:p>
    <w:bookmarkEnd w:id="19"/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noProof/>
          <w:color w:val="000000" w:themeColor="text1"/>
          <w:sz w:val="28"/>
          <w:szCs w:val="24"/>
        </w:rPr>
        <w:drawing>
          <wp:inline distT="0" distB="0" distL="0" distR="0">
            <wp:extent cx="1847850" cy="5238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, где: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Sкап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рем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о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бщая площадь отремонтированных многоквартирных домов, тыс. кв. м.;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Vкап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.р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ем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- плановый объем средств из всех источников на финансирование мероприятий по проведению капитального ремонта многоквартирных домов, рублей;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С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средняя стоимость проведения капитального ремонта в расчете на один квадратный метр общей площади помещений в многоквартирных домах, рублей.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Сведения о планируемой и фактически отремонтированной общей площади многоквартирных домов размещаются в общероссийской электронной системе "Реформа ЖКХ".</w:t>
      </w:r>
    </w:p>
    <w:p w:rsidR="00162503" w:rsidRPr="0014419F" w:rsidRDefault="00162503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0" w:name="sub_30128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18. Показатель "Доля населения, имеющего доступ к централизованным сетям водоснабжения" определяется на основании данных статистического 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бюллетеня "Сведения о работе жилищно-коммунальных организаций в условиях реформы по Брянской области" и статистического сборника "Жилищно-коммунальное хозяйство Брянской области" по следующей формуле:</w:t>
      </w:r>
    </w:p>
    <w:bookmarkEnd w:id="20"/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D =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Чцентр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/ Ч об. * 100, где: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 - доля населения, имеющего доступ к централизованным сетям водоснабжения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, %;</w:t>
      </w:r>
      <w:proofErr w:type="gramEnd"/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Чцентр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.- численность населения, имеющего доступ к централизованным сетям водоснабжения, чел.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Ч об - численность населения Брянской области.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1" w:name="sub_30129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19. </w:t>
      </w:r>
      <w:bookmarkEnd w:id="21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Показатель 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Доля построенных (реконструированных) объектов систем водоснабжения для населенных пунктов Брянской 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области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общем объеме запланированных к строительству (реконструкции) объектов систем водоснабжения для населенных пунктов Брянской области за счет средств субсидии, выделяемой  в текущем финансовом году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определяется по следующей формуле: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D = V / </w:t>
      </w: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V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общ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100,  где: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D - Доля построенных (реконструированных) объектов систем водоснабжения для населенных пунктов Брянской 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области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общем объеме запланированных к строительству (реконструкции) объектов систем водоснабжения для населенных пунктов Брянской области за счет средств субсидии, выделяемой  в текущем финансовом году, %;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V – фактически  израсходовано на строительство (реконструкцию) объектов систем водоснабжения для населенных пунктов Брянской области за счет средств субсидии, выделяемой  в текущем финансовом году, рублей;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V общ - общий объем средств, запланированных на осуществление строительства (реконструкции) объектов систем водоснабжения для населенных пунктов Брянской области за счет средств субсидии, выделяемой  в текущем финансовом году, рублей</w:t>
      </w:r>
      <w:r w:rsidR="00A92EA0"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2" w:name="sub_30117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20. </w:t>
      </w:r>
      <w:bookmarkEnd w:id="22"/>
      <w:r w:rsidR="00A92E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Доля выявленных при проведении проверок правонарушений, связанных с неисполнением предписаний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: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Drp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=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Pfn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/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Po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* 100, где: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Dpn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доля выявленных при проведении проверок правонарушений, связанных с неисполнением предписаний %;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Pfn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фактическое количество неисполненных в отчетном периоде предписаний из числа тех, которые должны были быть исполнены в отчетном периоде, ед. (данные ГЖИ Брянской области по </w:t>
      </w:r>
      <w:hyperlink r:id="rId23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1-госжилинспекция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);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Ро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общее количество предписаний по выявленным нарушениям, которые должны были быть исполнены в отчетном периоде, ед. (данные ГЖИ Брянской области по </w:t>
      </w:r>
      <w:hyperlink r:id="rId24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1-госжилинспекция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);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21. </w:t>
      </w:r>
      <w:r w:rsidR="00A92E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Доля исполнения в отчетном периоде предписаний об устранении нарушений от общего количества предписаний, которые должны быть исполнены в отчетном периоде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: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Dp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=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Pf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/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Po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* 100, где: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Dp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доля исполнения в отчетном периоде предписаний об устранении нарушений от общего количества предписаний, которые должны быть исполнены в отчетном периоде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, %;</w:t>
      </w:r>
      <w:proofErr w:type="gramEnd"/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Pf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фактическое количество исполненных в отчетном периоде предписаний из числа тех, которые должны были быть исполнены в отчетном периоде, ед. (данные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госжилинспекции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по </w:t>
      </w:r>
      <w:hyperlink r:id="rId25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1-госжилинспекция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);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Ро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общее количество предписаний по выявленным нарушениям, которые должны были быть исполнены в отчетном периоде, ед. (данные ГЖИ Брянской области по </w:t>
      </w:r>
      <w:hyperlink r:id="rId26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1-госжилинспекция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);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22. </w:t>
      </w:r>
      <w:r w:rsidR="00A92E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Доля площади обследованных жилых домов в результате проведения плановых, внеплановых проверок к общей площади жилищного фонда области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="00A92E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рассчитывается по формуле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: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Ds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=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Sf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/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So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* 100, где: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Ds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доля площади обследованных жилых домов в результате проведения плановых, внеплановых проверок к общей площади жилищного фонда области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, %;</w:t>
      </w:r>
      <w:proofErr w:type="gramEnd"/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Sf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фактическая площадь обследованных жилых домов в результате проведения плановых, внеплановых проверок за отчетный период, тыс. кв. м (данные ГЖИ Брянской области по </w:t>
      </w:r>
      <w:hyperlink r:id="rId27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1-госжилинспекция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):</w:t>
      </w:r>
    </w:p>
    <w:p w:rsidR="00D319B5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So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общая площадь жилищного фонда области</w:t>
      </w:r>
      <w:r w:rsidR="003C6EBE">
        <w:rPr>
          <w:rFonts w:ascii="Times New Roman" w:hAnsi="Times New Roman" w:cs="Times New Roman"/>
          <w:color w:val="000000" w:themeColor="text1"/>
          <w:sz w:val="28"/>
          <w:szCs w:val="24"/>
        </w:rPr>
        <w:t>, тыс. кв. м, (данные Росстата).</w:t>
      </w:r>
    </w:p>
    <w:p w:rsidR="003C6EBE" w:rsidRPr="0014419F" w:rsidRDefault="003C6EBE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C6EBE" w:rsidRPr="003C6EBE" w:rsidRDefault="003C6EBE" w:rsidP="003C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23</w:t>
      </w:r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</w:t>
      </w:r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>"Доля проверок, по итогам которых выявлены правонарушения"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определяется по формуле:</w:t>
      </w:r>
    </w:p>
    <w:p w:rsidR="003C6EBE" w:rsidRPr="003C6EBE" w:rsidRDefault="003C6EBE" w:rsidP="003C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C6EBE" w:rsidRPr="003C6EBE" w:rsidRDefault="003C6EBE" w:rsidP="003C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>Drp</w:t>
      </w:r>
      <w:proofErr w:type="spellEnd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= </w:t>
      </w:r>
      <w:proofErr w:type="spellStart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>Prp</w:t>
      </w:r>
      <w:proofErr w:type="spellEnd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/ P * 100, где:</w:t>
      </w:r>
    </w:p>
    <w:p w:rsidR="003C6EBE" w:rsidRPr="003C6EBE" w:rsidRDefault="003C6EBE" w:rsidP="003C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C6EBE" w:rsidRPr="003C6EBE" w:rsidRDefault="003C6EBE" w:rsidP="003C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>Dpr</w:t>
      </w:r>
      <w:proofErr w:type="spellEnd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доля проверок, по которым выявлены правонарушения;</w:t>
      </w:r>
    </w:p>
    <w:p w:rsidR="003C6EBE" w:rsidRPr="003C6EBE" w:rsidRDefault="003C6EBE" w:rsidP="003C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>Ррг</w:t>
      </w:r>
      <w:proofErr w:type="spellEnd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количество </w:t>
      </w:r>
      <w:proofErr w:type="gramStart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>проверок</w:t>
      </w:r>
      <w:proofErr w:type="gramEnd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при проведении которых в отчетном периоде были выявлены правонарушения (данные ГЖИ Брянской области по </w:t>
      </w:r>
      <w:hyperlink r:id="rId28" w:history="1">
        <w:r w:rsidRPr="003C6EBE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1-контроль</w:t>
        </w:r>
      </w:hyperlink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"Сведения об осуществлении государственного контроля (надзора) и муниципального контроля");</w:t>
      </w:r>
    </w:p>
    <w:p w:rsidR="003C6EBE" w:rsidRPr="0014419F" w:rsidRDefault="003C6EBE" w:rsidP="003C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Р</w:t>
      </w:r>
      <w:proofErr w:type="gramEnd"/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общее количество проверок в отчетном периоде (данные ГЖИ Брянской области по </w:t>
      </w:r>
      <w:hyperlink r:id="rId29" w:history="1">
        <w:r w:rsidRPr="003C6EBE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1-контроль</w:t>
        </w:r>
      </w:hyperlink>
      <w:r w:rsidRPr="003C6EBE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"Сведения об осуществлении государственного контроля (надзо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ра) и муниципального контроля").</w:t>
      </w:r>
    </w:p>
    <w:p w:rsidR="003C6EBE" w:rsidRPr="0014419F" w:rsidRDefault="003C6EBE" w:rsidP="003C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C6EBE" w:rsidRPr="0014419F" w:rsidRDefault="003C6EBE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2</w:t>
      </w:r>
      <w:r w:rsidR="003C6EBE">
        <w:rPr>
          <w:rFonts w:ascii="Times New Roman" w:hAnsi="Times New Roman" w:cs="Times New Roman"/>
          <w:color w:val="000000" w:themeColor="text1"/>
          <w:sz w:val="28"/>
          <w:szCs w:val="24"/>
        </w:rPr>
        <w:t>4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 w:rsidR="00A92E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Доля проверок, результаты которых признаны недействительными, от общего числа проведенных проверок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="00A92E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рассчитывается по формуле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: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Dn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=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Pn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/ P * 100, где: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Dn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доля проверок, результаты которых признаны недействительными, от общего числа проведенных проверок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, %;</w:t>
      </w:r>
      <w:proofErr w:type="gramEnd"/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Рп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количество проверок в отчетном периоде, признанных недействительными (данные ГЖИ Брянской области по </w:t>
      </w:r>
      <w:hyperlink r:id="rId30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1-контроль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"Сведения об осуществлении государственного контроля (надзора) и муниципального контроля");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Р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общее количество проверок в отчетном периоде (данные ГЖИ Брянской области по </w:t>
      </w:r>
      <w:hyperlink r:id="rId31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1-контроль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"Сведения об осуществлении государственного контроля (надзора) и муниципального контроля").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Расчетные данные для показателей (индикаторов) государственной жилищной инспекции публикуются на официальном сайте государственной жилищной инспекции Брянской области: </w:t>
      </w:r>
      <w:hyperlink r:id="rId32" w:history="1">
        <w:r w:rsidRPr="0014419F">
          <w:rPr>
            <w:rFonts w:ascii="Times New Roman" w:hAnsi="Times New Roman" w:cs="Times New Roman"/>
            <w:color w:val="000000" w:themeColor="text1"/>
            <w:sz w:val="28"/>
            <w:szCs w:val="24"/>
          </w:rPr>
          <w:t>http://gzhi32.ru</w:t>
        </w:r>
      </w:hyperlink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2</w:t>
      </w:r>
      <w:r w:rsidR="003C6EBE">
        <w:rPr>
          <w:rFonts w:ascii="Times New Roman" w:hAnsi="Times New Roman" w:cs="Times New Roman"/>
          <w:color w:val="000000" w:themeColor="text1"/>
          <w:sz w:val="28"/>
          <w:szCs w:val="24"/>
        </w:rPr>
        <w:t>5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"Оснащение приборами учета энергоресурсов государственных (муниципальных) организаций" определяется по формуле:</w:t>
      </w: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A=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Na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/ </w:t>
      </w: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N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общ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* 100, где:</w:t>
      </w: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А - показатель, характеризующий оснащенность приборами учета энергоресурсов государственных (муниципальных) организаций;</w:t>
      </w: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Na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количество приборов учета энергоресурсов, установленных в государственных (муниципальных) организациях;</w:t>
      </w: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N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общ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- общее количество приборов учета, подлежащих установке в государственных (муниципальных) организациях.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2</w:t>
      </w:r>
      <w:r w:rsidR="003C6EBE">
        <w:rPr>
          <w:rFonts w:ascii="Times New Roman" w:hAnsi="Times New Roman" w:cs="Times New Roman"/>
          <w:color w:val="000000" w:themeColor="text1"/>
          <w:sz w:val="28"/>
          <w:szCs w:val="24"/>
        </w:rPr>
        <w:t>6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  <w:r w:rsidR="00D01BB1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bookmarkStart w:id="23" w:name="_GoBack"/>
      <w:bookmarkEnd w:id="23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A92E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Доля построенных (реконструируемых) объектов очистных 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сооружений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общем объеме запланированных к строительству (реконструкции) объектов очистных сооружений (за счет средств субсидии, выделяемой в текущем финансовом году)</w:t>
      </w:r>
      <w:r w:rsidR="00A92EA0" w:rsidRPr="00A92E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A92EA0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"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определяется по формуле:</w:t>
      </w: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D =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Кпост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р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(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рек) /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Кплан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* 100, где:</w:t>
      </w: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D - доля построенных (реконструируемых) объектов очистных </w:t>
      </w: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сооружений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общем объеме запланированных к строительству (реконструкции) объектов </w:t>
      </w: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очистных сооружений (за счет средств субсидии, выделяемой в текущем финансовом году);</w:t>
      </w: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Кпостр</w:t>
      </w:r>
      <w:proofErr w:type="spellEnd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.(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рек) - количество построенных (реконструируемых) объектов очистных сооружений;</w:t>
      </w:r>
    </w:p>
    <w:p w:rsidR="005B4C67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Кплан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общее количество запланированных к строительству (реконструкции) объектов очистных сооружений (за счет средств субсидии, выделяемой в текущем финансовом году).</w:t>
      </w:r>
    </w:p>
    <w:p w:rsidR="00D319B5" w:rsidRPr="0014419F" w:rsidRDefault="00D319B5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4" w:name="sub_30115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2</w:t>
      </w:r>
      <w:r w:rsidR="003C6EBE">
        <w:rPr>
          <w:rFonts w:ascii="Times New Roman" w:hAnsi="Times New Roman" w:cs="Times New Roman"/>
          <w:color w:val="000000" w:themeColor="text1"/>
          <w:sz w:val="28"/>
          <w:szCs w:val="24"/>
        </w:rPr>
        <w:t>7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"Снижение объема потерь тепловой энергии в сетях" определяется по следующей формуле: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Р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= 100 -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Пс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/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Пп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* 100, где: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Р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снижение потерь тепловой энергии в сетях;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Пс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потери тепловой энергии в сетях за соответствующий период;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Пп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потери тепловой энергии в сетях за соответствующий период.</w:t>
      </w:r>
    </w:p>
    <w:p w:rsidR="00162503" w:rsidRPr="0014419F" w:rsidRDefault="00162503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2</w:t>
      </w:r>
      <w:r w:rsidR="003C6EBE">
        <w:rPr>
          <w:rFonts w:ascii="Times New Roman" w:hAnsi="Times New Roman" w:cs="Times New Roman"/>
          <w:color w:val="000000" w:themeColor="text1"/>
          <w:sz w:val="28"/>
          <w:szCs w:val="24"/>
        </w:rPr>
        <w:t>8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"Снижение удельного расхода газа на выработку тепловой энергии" определяется по следующей формуле:</w:t>
      </w:r>
    </w:p>
    <w:bookmarkEnd w:id="24"/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N = 100 -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Yc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/ </w:t>
      </w: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Y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п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* 100, где: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N - показатель, отражающий снижение удельного расхода газа на выработку тепловой энергии;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Yc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удельный расход газа за соответствующий период;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Yn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удельный расход газа за предыдущий период.</w:t>
      </w:r>
    </w:p>
    <w:p w:rsidR="00162503" w:rsidRPr="0014419F" w:rsidRDefault="00162503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5B4C67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5" w:name="sub_30116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2</w:t>
      </w:r>
      <w:r w:rsidR="003C6EBE">
        <w:rPr>
          <w:rFonts w:ascii="Times New Roman" w:hAnsi="Times New Roman" w:cs="Times New Roman"/>
          <w:color w:val="000000" w:themeColor="text1"/>
          <w:sz w:val="28"/>
          <w:szCs w:val="24"/>
        </w:rPr>
        <w:t>9</w:t>
      </w:r>
      <w:r w:rsidR="00922D12"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"Снижение удельного расхода электроэнергии на выработку тепловой энергии" определяется по следующей формуле:</w:t>
      </w:r>
    </w:p>
    <w:bookmarkEnd w:id="25"/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М= 100 - </w:t>
      </w:r>
      <w:proofErr w:type="spellStart"/>
      <w:proofErr w:type="gram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V</w:t>
      </w:r>
      <w:proofErr w:type="gram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с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/ </w:t>
      </w: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Vп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* 100,где: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М - показатель, отражающий снижение удельного расхода электроэнергии на выработку тепловой энергии;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Vc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удельный расход электроэнергии за соответствующий период;</w:t>
      </w:r>
    </w:p>
    <w:p w:rsidR="00922D12" w:rsidRPr="0014419F" w:rsidRDefault="00922D12" w:rsidP="001441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>Vn</w:t>
      </w:r>
      <w:proofErr w:type="spellEnd"/>
      <w:r w:rsidRPr="0014419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- показатель, отражающий удельный расход электроэнергии за предыдущий период.</w:t>
      </w:r>
    </w:p>
    <w:sectPr w:rsidR="00922D12" w:rsidRPr="0014419F" w:rsidSect="007F0547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2210B"/>
    <w:multiLevelType w:val="hybridMultilevel"/>
    <w:tmpl w:val="B308D27A"/>
    <w:lvl w:ilvl="0" w:tplc="5EF09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C0492"/>
    <w:rsid w:val="000F4642"/>
    <w:rsid w:val="0014419F"/>
    <w:rsid w:val="00150304"/>
    <w:rsid w:val="00162503"/>
    <w:rsid w:val="003635CC"/>
    <w:rsid w:val="00395DBA"/>
    <w:rsid w:val="003A1C83"/>
    <w:rsid w:val="003C6EBE"/>
    <w:rsid w:val="003E0E48"/>
    <w:rsid w:val="004B3D32"/>
    <w:rsid w:val="004E05F8"/>
    <w:rsid w:val="005B4C67"/>
    <w:rsid w:val="005D21E6"/>
    <w:rsid w:val="007846BB"/>
    <w:rsid w:val="007F0547"/>
    <w:rsid w:val="008166A9"/>
    <w:rsid w:val="008E441D"/>
    <w:rsid w:val="009123F1"/>
    <w:rsid w:val="00922D12"/>
    <w:rsid w:val="00A40120"/>
    <w:rsid w:val="00A92EA0"/>
    <w:rsid w:val="00AE0649"/>
    <w:rsid w:val="00B16E44"/>
    <w:rsid w:val="00B64A26"/>
    <w:rsid w:val="00B83520"/>
    <w:rsid w:val="00B925DF"/>
    <w:rsid w:val="00C47DF2"/>
    <w:rsid w:val="00CA78B1"/>
    <w:rsid w:val="00D01BB1"/>
    <w:rsid w:val="00D319B5"/>
    <w:rsid w:val="00D8694F"/>
    <w:rsid w:val="00E96D8B"/>
    <w:rsid w:val="00FD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C049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2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2D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C049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2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2D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3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ternet.garant.ru/document/redirect/70119304/0" TargetMode="External"/><Relationship Id="rId18" Type="http://schemas.openxmlformats.org/officeDocument/2006/relationships/hyperlink" Target="http://internet.garant.ru/document/redirect/24315145/10000" TargetMode="External"/><Relationship Id="rId26" Type="http://schemas.openxmlformats.org/officeDocument/2006/relationships/hyperlink" Target="http://internet.garant.ru/document/redirect/12119421/2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internet.garant.ru/document/redirect/42565214/1000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internet.garant.ru/document/redirect/71133762/1000" TargetMode="External"/><Relationship Id="rId12" Type="http://schemas.openxmlformats.org/officeDocument/2006/relationships/hyperlink" Target="http://internet.garant.ru/document/redirect/70246150/0" TargetMode="External"/><Relationship Id="rId17" Type="http://schemas.openxmlformats.org/officeDocument/2006/relationships/hyperlink" Target="http://internet.garant.ru/document/redirect/186671/0" TargetMode="External"/><Relationship Id="rId25" Type="http://schemas.openxmlformats.org/officeDocument/2006/relationships/hyperlink" Target="http://internet.garant.ru/document/redirect/12119421/2000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186671/1000" TargetMode="External"/><Relationship Id="rId20" Type="http://schemas.openxmlformats.org/officeDocument/2006/relationships/hyperlink" Target="http://internet.garant.ru/document/redirect/24315145/10000" TargetMode="External"/><Relationship Id="rId29" Type="http://schemas.openxmlformats.org/officeDocument/2006/relationships/hyperlink" Target="http://internet.garant.ru/document/redirect/70111676/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72727218/2000" TargetMode="External"/><Relationship Id="rId11" Type="http://schemas.openxmlformats.org/officeDocument/2006/relationships/hyperlink" Target="http://internet.garant.ru/document/redirect/187740/0" TargetMode="External"/><Relationship Id="rId24" Type="http://schemas.openxmlformats.org/officeDocument/2006/relationships/hyperlink" Target="http://internet.garant.ru/document/redirect/12119421/2000" TargetMode="External"/><Relationship Id="rId32" Type="http://schemas.openxmlformats.org/officeDocument/2006/relationships/hyperlink" Target="http://internet.garant.ru/document/redirect/24399799/49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1792554/0" TargetMode="External"/><Relationship Id="rId23" Type="http://schemas.openxmlformats.org/officeDocument/2006/relationships/hyperlink" Target="http://internet.garant.ru/document/redirect/12119421/2000" TargetMode="External"/><Relationship Id="rId28" Type="http://schemas.openxmlformats.org/officeDocument/2006/relationships/hyperlink" Target="http://internet.garant.ru/document/redirect/70111676/4" TargetMode="External"/><Relationship Id="rId10" Type="http://schemas.openxmlformats.org/officeDocument/2006/relationships/hyperlink" Target="http://internet.garant.ru/document/redirect/187740/4000" TargetMode="External"/><Relationship Id="rId19" Type="http://schemas.openxmlformats.org/officeDocument/2006/relationships/hyperlink" Target="http://internet.garant.ru/document/redirect/24315145/10000" TargetMode="External"/><Relationship Id="rId31" Type="http://schemas.openxmlformats.org/officeDocument/2006/relationships/hyperlink" Target="http://internet.garant.ru/document/redirect/70111676/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85656/0" TargetMode="External"/><Relationship Id="rId14" Type="http://schemas.openxmlformats.org/officeDocument/2006/relationships/hyperlink" Target="http://internet.garant.ru/document/redirect/71792554/1000" TargetMode="External"/><Relationship Id="rId22" Type="http://schemas.openxmlformats.org/officeDocument/2006/relationships/image" Target="media/image1.emf"/><Relationship Id="rId27" Type="http://schemas.openxmlformats.org/officeDocument/2006/relationships/hyperlink" Target="http://internet.garant.ru/document/redirect/12119421/2000" TargetMode="External"/><Relationship Id="rId30" Type="http://schemas.openxmlformats.org/officeDocument/2006/relationships/hyperlink" Target="http://internet.garant.ru/document/redirect/70111676/4" TargetMode="External"/><Relationship Id="rId8" Type="http://schemas.openxmlformats.org/officeDocument/2006/relationships/hyperlink" Target="http://internet.garant.ru/document/redirect/7113376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3268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Палкина О.С.</cp:lastModifiedBy>
  <cp:revision>2</cp:revision>
  <cp:lastPrinted>2021-10-27T11:53:00Z</cp:lastPrinted>
  <dcterms:created xsi:type="dcterms:W3CDTF">2021-10-27T11:53:00Z</dcterms:created>
  <dcterms:modified xsi:type="dcterms:W3CDTF">2021-10-27T11:53:00Z</dcterms:modified>
</cp:coreProperties>
</file>